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37D36F64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r w:rsidR="00EB578E" w:rsidRPr="00EB578E">
        <w:rPr>
          <w:rFonts w:eastAsia="標楷體" w:hint="eastAsia"/>
          <w:b/>
          <w:bCs/>
          <w:color w:val="000000" w:themeColor="text1"/>
          <w:sz w:val="36"/>
          <w:szCs w:val="36"/>
        </w:rPr>
        <w:t>活用品管手法分析及解決問</w:t>
      </w:r>
      <w:r w:rsidR="00EB578E">
        <w:rPr>
          <w:rFonts w:eastAsia="標楷體" w:hint="eastAsia"/>
          <w:b/>
          <w:bCs/>
          <w:color w:val="000000" w:themeColor="text1"/>
          <w:sz w:val="36"/>
          <w:szCs w:val="36"/>
        </w:rPr>
        <w:t>題</w:t>
      </w:r>
      <w:r w:rsidR="00823ED6" w:rsidRPr="00823ED6">
        <w:rPr>
          <w:rFonts w:eastAsia="標楷體"/>
          <w:b/>
          <w:bCs/>
          <w:color w:val="000000" w:themeColor="text1"/>
          <w:sz w:val="36"/>
          <w:szCs w:val="36"/>
        </w:rPr>
        <w:t>實務</w:t>
      </w:r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3449195E" w:rsidR="00252321" w:rsidRPr="00D334B6" w:rsidRDefault="00EB578E" w:rsidP="00823ED6">
      <w:pPr>
        <w:spacing w:line="300" w:lineRule="exact"/>
        <w:rPr>
          <w:rFonts w:eastAsia="標楷體"/>
          <w:b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品質是一切生產活動的基石，管控得當可為企業營運開源節流，使用與未使用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手法之情形比較可參照圖</w:t>
      </w:r>
      <w:r w:rsidRPr="00EB578E">
        <w:rPr>
          <w:rFonts w:eastAsia="標楷體" w:hint="eastAsia"/>
          <w:b/>
          <w:bCs/>
          <w:sz w:val="22"/>
          <w:szCs w:val="22"/>
        </w:rPr>
        <w:t>1</w:t>
      </w:r>
      <w:r w:rsidRPr="00EB578E">
        <w:rPr>
          <w:rFonts w:eastAsia="標楷體" w:hint="eastAsia"/>
          <w:b/>
          <w:bCs/>
          <w:sz w:val="22"/>
          <w:szCs w:val="22"/>
        </w:rPr>
        <w:t>所示，企業未使用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手法，不僅不容易掌握混淆的問題資訊，不但想法反覆思路紊亂，無法以系統化的方式找出問題、看清問題，較難觸及問題核心，導致計畫擬定困難，對策錯誤，無法讓工作人員清楚了解公司方向及問題，不能即時獲得協助，問題惡性循環，形成更大的管理的缺口。基本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七大手法及新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七大手法適用領域不同，主要是以事實為依據進行管理，在資料取得方式而有不同應用。基本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七大手法為利用數值資料，整理數值資料取得後的問題及掌握問題及解析性的手法，使用電腦科技做輔助數值運算，歸納成有意義的參考數據；新</w:t>
      </w:r>
      <w:r w:rsidRPr="00EB578E">
        <w:rPr>
          <w:rFonts w:eastAsia="標楷體" w:hint="eastAsia"/>
          <w:b/>
          <w:bCs/>
          <w:sz w:val="22"/>
          <w:szCs w:val="22"/>
        </w:rPr>
        <w:t>QC</w:t>
      </w:r>
      <w:r w:rsidRPr="00EB578E">
        <w:rPr>
          <w:rFonts w:eastAsia="標楷體" w:hint="eastAsia"/>
          <w:b/>
          <w:bCs/>
          <w:sz w:val="22"/>
          <w:szCs w:val="22"/>
        </w:rPr>
        <w:t>七大手法適用於語意資料，整理數值資料取得前的問題及計畫上產生創意的手法，加以整理獲得有用資訊</w:t>
      </w:r>
      <w:r w:rsidR="00C15579" w:rsidRPr="00150CD1">
        <w:rPr>
          <w:rFonts w:eastAsia="標楷體" w:hint="eastAsia"/>
          <w:b/>
          <w:bCs/>
          <w:sz w:val="22"/>
          <w:szCs w:val="22"/>
        </w:rPr>
        <w:t>本課程</w:t>
      </w:r>
      <w:r w:rsidR="00A777B6" w:rsidRPr="00150CD1">
        <w:rPr>
          <w:rFonts w:eastAsia="標楷體"/>
          <w:b/>
          <w:bCs/>
          <w:sz w:val="22"/>
          <w:szCs w:val="22"/>
        </w:rPr>
        <w:t>安排具</w:t>
      </w:r>
      <w:r w:rsidR="00A777B6" w:rsidRPr="00150CD1">
        <w:rPr>
          <w:rFonts w:eastAsia="標楷體"/>
          <w:b/>
          <w:bCs/>
          <w:sz w:val="22"/>
          <w:szCs w:val="22"/>
        </w:rPr>
        <w:t>ISO 9001 &amp;IATF 16949</w:t>
      </w:r>
      <w:r w:rsidR="00A777B6" w:rsidRPr="00150CD1">
        <w:rPr>
          <w:rFonts w:eastAsia="標楷體"/>
          <w:b/>
          <w:bCs/>
          <w:sz w:val="22"/>
          <w:szCs w:val="22"/>
        </w:rPr>
        <w:t>輔導</w:t>
      </w:r>
      <w:r w:rsidR="00A777B6" w:rsidRPr="00150CD1">
        <w:rPr>
          <w:rFonts w:eastAsia="標楷體"/>
          <w:b/>
          <w:bCs/>
          <w:sz w:val="22"/>
          <w:szCs w:val="22"/>
        </w:rPr>
        <w:t>30</w:t>
      </w:r>
      <w:r w:rsidR="00A777B6" w:rsidRPr="00150CD1">
        <w:rPr>
          <w:rFonts w:eastAsia="標楷體"/>
          <w:b/>
          <w:bCs/>
          <w:sz w:val="22"/>
          <w:szCs w:val="22"/>
        </w:rPr>
        <w:t>家企業以上經驗之專家分享，供與會人員相互交流，敬請把握機會</w:t>
      </w:r>
      <w:r w:rsidR="00A777B6" w:rsidRPr="00D334B6">
        <w:rPr>
          <w:rFonts w:eastAsia="標楷體"/>
          <w:b/>
          <w:bCs/>
          <w:sz w:val="22"/>
          <w:szCs w:val="22"/>
        </w:rPr>
        <w:t>。</w:t>
      </w:r>
    </w:p>
    <w:p w14:paraId="0E17C3C1" w14:textId="442DD030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14:paraId="325C61B4" w14:textId="0AE5D761" w:rsidR="00EB578E" w:rsidRPr="00EB578E" w:rsidRDefault="00EB578E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1.</w:t>
      </w:r>
      <w:r w:rsidRPr="00EB578E">
        <w:rPr>
          <w:rFonts w:eastAsia="標楷體" w:hint="eastAsia"/>
          <w:b/>
          <w:bCs/>
          <w:sz w:val="22"/>
          <w:szCs w:val="22"/>
        </w:rPr>
        <w:t>數據的定義與收集資料之深度與廣度</w:t>
      </w:r>
      <w:r>
        <w:rPr>
          <w:rFonts w:eastAsia="標楷體" w:hint="eastAsia"/>
          <w:b/>
          <w:bCs/>
          <w:sz w:val="22"/>
          <w:szCs w:val="22"/>
        </w:rPr>
        <w:t xml:space="preserve">     </w:t>
      </w:r>
      <w:r w:rsidRPr="00EB578E">
        <w:rPr>
          <w:rFonts w:eastAsia="標楷體" w:hint="eastAsia"/>
          <w:b/>
          <w:bCs/>
          <w:sz w:val="22"/>
          <w:szCs w:val="22"/>
        </w:rPr>
        <w:t>2.</w:t>
      </w:r>
      <w:r w:rsidRPr="00EB578E">
        <w:rPr>
          <w:rFonts w:eastAsia="標楷體" w:hint="eastAsia"/>
          <w:b/>
          <w:bCs/>
          <w:sz w:val="22"/>
          <w:szCs w:val="22"/>
        </w:rPr>
        <w:t>品管手法</w:t>
      </w:r>
      <w:r w:rsidRPr="00EB578E">
        <w:rPr>
          <w:rFonts w:eastAsia="標楷體" w:hint="eastAsia"/>
          <w:b/>
          <w:bCs/>
          <w:sz w:val="22"/>
          <w:szCs w:val="22"/>
        </w:rPr>
        <w:t>/QC7</w:t>
      </w:r>
      <w:r w:rsidRPr="00EB578E">
        <w:rPr>
          <w:rFonts w:eastAsia="標楷體" w:hint="eastAsia"/>
          <w:b/>
          <w:bCs/>
          <w:sz w:val="22"/>
          <w:szCs w:val="22"/>
        </w:rPr>
        <w:t>之概論一般介紹</w:t>
      </w:r>
    </w:p>
    <w:p w14:paraId="7BC89E59" w14:textId="19847E16" w:rsidR="00EB578E" w:rsidRPr="00EB578E" w:rsidRDefault="00EB578E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3.</w:t>
      </w:r>
      <w:r w:rsidRPr="00EB578E">
        <w:rPr>
          <w:rFonts w:eastAsia="標楷體" w:hint="eastAsia"/>
          <w:b/>
          <w:bCs/>
          <w:sz w:val="22"/>
          <w:szCs w:val="22"/>
        </w:rPr>
        <w:t>運用</w:t>
      </w:r>
      <w:proofErr w:type="gramStart"/>
      <w:r w:rsidRPr="00EB578E">
        <w:rPr>
          <w:rFonts w:eastAsia="標楷體" w:hint="eastAsia"/>
          <w:b/>
          <w:bCs/>
          <w:sz w:val="22"/>
          <w:szCs w:val="22"/>
        </w:rPr>
        <w:t>查檢表收集</w:t>
      </w:r>
      <w:proofErr w:type="gramEnd"/>
      <w:r w:rsidRPr="00EB578E">
        <w:rPr>
          <w:rFonts w:eastAsia="標楷體" w:hint="eastAsia"/>
          <w:b/>
          <w:bCs/>
          <w:sz w:val="22"/>
          <w:szCs w:val="22"/>
        </w:rPr>
        <w:t>資料與案例說明</w:t>
      </w:r>
      <w:r>
        <w:rPr>
          <w:rFonts w:eastAsia="標楷體" w:hint="eastAsia"/>
          <w:b/>
          <w:bCs/>
          <w:sz w:val="22"/>
          <w:szCs w:val="22"/>
        </w:rPr>
        <w:t xml:space="preserve">         </w:t>
      </w:r>
      <w:r w:rsidRPr="00EB578E">
        <w:rPr>
          <w:rFonts w:eastAsia="標楷體" w:hint="eastAsia"/>
          <w:b/>
          <w:bCs/>
          <w:sz w:val="22"/>
          <w:szCs w:val="22"/>
        </w:rPr>
        <w:t>4.</w:t>
      </w:r>
      <w:proofErr w:type="gramStart"/>
      <w:r w:rsidRPr="00EB578E">
        <w:rPr>
          <w:rFonts w:eastAsia="標楷體" w:hint="eastAsia"/>
          <w:b/>
          <w:bCs/>
          <w:sz w:val="22"/>
          <w:szCs w:val="22"/>
        </w:rPr>
        <w:t>運用層別法</w:t>
      </w:r>
      <w:proofErr w:type="gramEnd"/>
      <w:r w:rsidRPr="00EB578E">
        <w:rPr>
          <w:rFonts w:eastAsia="標楷體" w:hint="eastAsia"/>
          <w:b/>
          <w:bCs/>
          <w:sz w:val="22"/>
          <w:szCs w:val="22"/>
        </w:rPr>
        <w:t>找到資料屬性與案例說明</w:t>
      </w:r>
    </w:p>
    <w:p w14:paraId="0B336A6F" w14:textId="12CB3A33" w:rsidR="00EB578E" w:rsidRPr="00EB578E" w:rsidRDefault="00EB578E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5.</w:t>
      </w:r>
      <w:r w:rsidRPr="00EB578E">
        <w:rPr>
          <w:rFonts w:eastAsia="標楷體" w:hint="eastAsia"/>
          <w:b/>
          <w:bCs/>
          <w:sz w:val="22"/>
          <w:szCs w:val="22"/>
        </w:rPr>
        <w:t>運用特性要因圖找到因果關係與案例說明</w:t>
      </w:r>
      <w:r>
        <w:rPr>
          <w:rFonts w:eastAsia="標楷體" w:hint="eastAsia"/>
          <w:b/>
          <w:bCs/>
          <w:sz w:val="22"/>
          <w:szCs w:val="22"/>
        </w:rPr>
        <w:t xml:space="preserve"> </w:t>
      </w:r>
      <w:r w:rsidRPr="00EB578E">
        <w:rPr>
          <w:rFonts w:eastAsia="標楷體" w:hint="eastAsia"/>
          <w:b/>
          <w:bCs/>
          <w:sz w:val="22"/>
          <w:szCs w:val="22"/>
        </w:rPr>
        <w:t>6.</w:t>
      </w:r>
      <w:r w:rsidRPr="00EB578E">
        <w:rPr>
          <w:rFonts w:eastAsia="標楷體" w:hint="eastAsia"/>
          <w:b/>
          <w:bCs/>
          <w:sz w:val="22"/>
          <w:szCs w:val="22"/>
        </w:rPr>
        <w:t>運用柏拉圖找到重要的少數與案例說明</w:t>
      </w:r>
    </w:p>
    <w:p w14:paraId="27847477" w14:textId="0C6C35E2" w:rsidR="00EB578E" w:rsidRPr="00EB578E" w:rsidRDefault="00EB578E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7.</w:t>
      </w:r>
      <w:r w:rsidRPr="00EB578E">
        <w:rPr>
          <w:rFonts w:eastAsia="標楷體" w:hint="eastAsia"/>
          <w:b/>
          <w:bCs/>
          <w:sz w:val="22"/>
          <w:szCs w:val="22"/>
        </w:rPr>
        <w:t>運用</w:t>
      </w:r>
      <w:proofErr w:type="gramStart"/>
      <w:r w:rsidRPr="00EB578E">
        <w:rPr>
          <w:rFonts w:eastAsia="標楷體" w:hint="eastAsia"/>
          <w:b/>
          <w:bCs/>
          <w:sz w:val="22"/>
          <w:szCs w:val="22"/>
        </w:rPr>
        <w:t>直方圖</w:t>
      </w:r>
      <w:proofErr w:type="gramEnd"/>
      <w:r w:rsidRPr="00EB578E">
        <w:rPr>
          <w:rFonts w:eastAsia="標楷體" w:hint="eastAsia"/>
          <w:b/>
          <w:bCs/>
          <w:sz w:val="22"/>
          <w:szCs w:val="22"/>
        </w:rPr>
        <w:t>判斷資料分佈與案例說明</w:t>
      </w:r>
      <w:r>
        <w:rPr>
          <w:rFonts w:eastAsia="標楷體" w:hint="eastAsia"/>
          <w:b/>
          <w:bCs/>
          <w:sz w:val="22"/>
          <w:szCs w:val="22"/>
        </w:rPr>
        <w:t xml:space="preserve">     </w:t>
      </w:r>
      <w:r w:rsidRPr="00EB578E">
        <w:rPr>
          <w:rFonts w:eastAsia="標楷體" w:hint="eastAsia"/>
          <w:b/>
          <w:bCs/>
          <w:sz w:val="22"/>
          <w:szCs w:val="22"/>
        </w:rPr>
        <w:t>8.</w:t>
      </w:r>
      <w:r w:rsidRPr="00EB578E">
        <w:rPr>
          <w:rFonts w:eastAsia="標楷體" w:hint="eastAsia"/>
          <w:b/>
          <w:bCs/>
          <w:sz w:val="22"/>
          <w:szCs w:val="22"/>
        </w:rPr>
        <w:t>運用管制圖監督製程的穩定性與案例說明</w:t>
      </w:r>
    </w:p>
    <w:p w14:paraId="2D288C2A" w14:textId="77777777" w:rsidR="00EB578E" w:rsidRDefault="00EB578E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B578E">
        <w:rPr>
          <w:rFonts w:eastAsia="標楷體" w:hint="eastAsia"/>
          <w:b/>
          <w:bCs/>
          <w:sz w:val="22"/>
          <w:szCs w:val="22"/>
        </w:rPr>
        <w:t>9.</w:t>
      </w:r>
      <w:r w:rsidRPr="00EB578E">
        <w:rPr>
          <w:rFonts w:eastAsia="標楷體" w:hint="eastAsia"/>
          <w:b/>
          <w:bCs/>
          <w:sz w:val="22"/>
          <w:szCs w:val="22"/>
        </w:rPr>
        <w:t>運用散佈圖找到資料相關性與案例說明</w:t>
      </w:r>
      <w:r>
        <w:rPr>
          <w:rFonts w:eastAsia="標楷體" w:hint="eastAsia"/>
          <w:b/>
          <w:bCs/>
          <w:sz w:val="22"/>
          <w:szCs w:val="22"/>
        </w:rPr>
        <w:t xml:space="preserve">   </w:t>
      </w:r>
      <w:r w:rsidRPr="00EB578E">
        <w:rPr>
          <w:rFonts w:eastAsia="標楷體" w:hint="eastAsia"/>
          <w:b/>
          <w:bCs/>
          <w:sz w:val="22"/>
          <w:szCs w:val="22"/>
        </w:rPr>
        <w:t>10.</w:t>
      </w:r>
      <w:proofErr w:type="gramStart"/>
      <w:r w:rsidRPr="00EB578E">
        <w:rPr>
          <w:rFonts w:eastAsia="標楷體" w:hint="eastAsia"/>
          <w:b/>
          <w:bCs/>
          <w:sz w:val="22"/>
          <w:szCs w:val="22"/>
        </w:rPr>
        <w:t>扣件業</w:t>
      </w:r>
      <w:proofErr w:type="gramEnd"/>
      <w:r w:rsidRPr="00EB578E">
        <w:rPr>
          <w:rFonts w:eastAsia="標楷體" w:hint="eastAsia"/>
          <w:b/>
          <w:bCs/>
          <w:sz w:val="22"/>
          <w:szCs w:val="22"/>
        </w:rPr>
        <w:t>如何綜合運用品管手法解決現場問題</w:t>
      </w:r>
    </w:p>
    <w:p w14:paraId="2C321FCE" w14:textId="144B7086" w:rsidR="00223EDB" w:rsidRPr="00D334B6" w:rsidRDefault="0016450D" w:rsidP="00EB578E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38B96EA8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="003E40B3">
        <w:rPr>
          <w:rFonts w:eastAsia="標楷體" w:hint="eastAsia"/>
          <w:b/>
          <w:color w:val="000000"/>
          <w:sz w:val="22"/>
          <w:szCs w:val="22"/>
        </w:rPr>
        <w:t>4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622C74">
        <w:rPr>
          <w:rFonts w:eastAsia="標楷體" w:hint="eastAsia"/>
          <w:b/>
          <w:color w:val="000000"/>
          <w:sz w:val="22"/>
          <w:szCs w:val="22"/>
        </w:rPr>
        <w:t>7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3E40B3">
        <w:rPr>
          <w:rFonts w:eastAsia="標楷體" w:hint="eastAsia"/>
          <w:b/>
          <w:color w:val="000000"/>
          <w:sz w:val="22"/>
          <w:szCs w:val="22"/>
        </w:rPr>
        <w:t>1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="009742E7">
        <w:rPr>
          <w:rFonts w:eastAsia="標楷體"/>
          <w:b/>
          <w:color w:val="000000"/>
          <w:sz w:val="22"/>
          <w:szCs w:val="22"/>
        </w:rPr>
        <w:t>0-1</w:t>
      </w:r>
      <w:r w:rsidR="009742E7">
        <w:rPr>
          <w:rFonts w:eastAsia="標楷體" w:hint="eastAsia"/>
          <w:b/>
          <w:color w:val="000000"/>
          <w:sz w:val="22"/>
          <w:szCs w:val="22"/>
        </w:rPr>
        <w:t>6</w:t>
      </w:r>
      <w:r w:rsidR="009742E7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0</w:t>
      </w:r>
    </w:p>
    <w:p w14:paraId="4AC16299" w14:textId="06DC6B2F" w:rsidR="00012F41" w:rsidRPr="0005597E" w:rsidRDefault="00012F41" w:rsidP="002E71C6">
      <w:pPr>
        <w:tabs>
          <w:tab w:val="left" w:pos="720"/>
        </w:tabs>
        <w:spacing w:line="320" w:lineRule="exact"/>
        <w:rPr>
          <w:rFonts w:eastAsia="標楷體"/>
          <w:b/>
          <w:sz w:val="22"/>
          <w:szCs w:val="22"/>
        </w:rPr>
      </w:pPr>
      <w:r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92692E" w:rsidRPr="0005597E">
        <w:rPr>
          <w:rFonts w:eastAsia="標楷體" w:hint="eastAsia"/>
          <w:b/>
          <w:sz w:val="22"/>
          <w:szCs w:val="22"/>
        </w:rPr>
        <w:t>傳產加</w:t>
      </w:r>
      <w:proofErr w:type="gramEnd"/>
      <w:r w:rsidR="0092692E" w:rsidRPr="0005597E">
        <w:rPr>
          <w:rFonts w:eastAsia="標楷體" w:hint="eastAsia"/>
          <w:b/>
          <w:sz w:val="22"/>
          <w:szCs w:val="22"/>
        </w:rPr>
        <w:t>值園區</w:t>
      </w:r>
      <w:r w:rsidR="0092692E" w:rsidRPr="0005597E">
        <w:rPr>
          <w:rFonts w:eastAsia="標楷體" w:hint="eastAsia"/>
          <w:b/>
          <w:sz w:val="22"/>
          <w:szCs w:val="22"/>
        </w:rPr>
        <w:t>Q</w:t>
      </w:r>
      <w:r w:rsidR="009742E7">
        <w:rPr>
          <w:rFonts w:eastAsia="標楷體" w:hint="eastAsia"/>
          <w:b/>
          <w:sz w:val="22"/>
          <w:szCs w:val="22"/>
        </w:rPr>
        <w:t>404</w:t>
      </w:r>
      <w:r w:rsidR="0092692E" w:rsidRPr="0005597E">
        <w:rPr>
          <w:rFonts w:eastAsia="標楷體" w:hint="eastAsia"/>
          <w:b/>
          <w:sz w:val="22"/>
          <w:szCs w:val="22"/>
        </w:rPr>
        <w:t>會議室</w:t>
      </w:r>
      <w:r w:rsidR="00AD04C5" w:rsidRPr="0005597E">
        <w:rPr>
          <w:rFonts w:eastAsia="標楷體"/>
          <w:b/>
          <w:sz w:val="22"/>
          <w:szCs w:val="22"/>
        </w:rPr>
        <w:t xml:space="preserve"> </w:t>
      </w:r>
      <w:r w:rsidRPr="0005597E">
        <w:rPr>
          <w:rFonts w:eastAsia="標楷體"/>
          <w:b/>
          <w:sz w:val="22"/>
          <w:szCs w:val="22"/>
        </w:rPr>
        <w:t>高雄市</w:t>
      </w:r>
      <w:proofErr w:type="gramStart"/>
      <w:r w:rsidRPr="0005597E">
        <w:rPr>
          <w:rFonts w:eastAsia="標楷體"/>
          <w:b/>
          <w:sz w:val="22"/>
          <w:szCs w:val="22"/>
        </w:rPr>
        <w:t>楠梓區</w:t>
      </w:r>
      <w:r w:rsidR="0092692E" w:rsidRPr="0005597E">
        <w:rPr>
          <w:rFonts w:eastAsia="標楷體" w:hint="eastAsia"/>
          <w:b/>
          <w:sz w:val="22"/>
          <w:szCs w:val="22"/>
        </w:rPr>
        <w:t>朝仁</w:t>
      </w:r>
      <w:proofErr w:type="gramEnd"/>
      <w:r w:rsidR="007E0159" w:rsidRPr="0005597E">
        <w:rPr>
          <w:rFonts w:eastAsia="標楷體"/>
          <w:b/>
          <w:sz w:val="22"/>
          <w:szCs w:val="22"/>
        </w:rPr>
        <w:t>路</w:t>
      </w:r>
      <w:r w:rsidR="0092692E" w:rsidRPr="0005597E">
        <w:rPr>
          <w:rFonts w:eastAsia="標楷體" w:hint="eastAsia"/>
          <w:b/>
          <w:sz w:val="22"/>
          <w:szCs w:val="22"/>
        </w:rPr>
        <w:t>55</w:t>
      </w:r>
      <w:r w:rsidRPr="0005597E">
        <w:rPr>
          <w:rFonts w:eastAsia="標楷體"/>
          <w:b/>
          <w:sz w:val="22"/>
          <w:szCs w:val="22"/>
        </w:rPr>
        <w:t>號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1F06464A" w14:textId="039DCDD0" w:rsidR="00252321" w:rsidRPr="00D334B6" w:rsidRDefault="00447784" w:rsidP="00C4740C">
      <w:pPr>
        <w:spacing w:line="320" w:lineRule="exact"/>
        <w:ind w:left="425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</w:t>
      </w:r>
      <w:r w:rsidR="00C15579">
        <w:rPr>
          <w:rFonts w:eastAsia="標楷體" w:hint="eastAsia"/>
          <w:b/>
          <w:color w:val="000000"/>
          <w:sz w:val="22"/>
          <w:szCs w:val="22"/>
        </w:rPr>
        <w:t>、溫室氣體盤查</w:t>
      </w:r>
      <w:r w:rsidR="006929B8" w:rsidRPr="00D334B6">
        <w:rPr>
          <w:rFonts w:eastAsia="標楷體"/>
          <w:b/>
          <w:color w:val="000000"/>
          <w:sz w:val="22"/>
          <w:szCs w:val="22"/>
        </w:rPr>
        <w:t>與政府研發補助計畫申請輔導。</w:t>
      </w:r>
      <w:r w:rsidR="006929B8" w:rsidRPr="00D334B6">
        <w:rPr>
          <w:rFonts w:eastAsia="標楷體"/>
          <w:b/>
          <w:bCs/>
          <w:sz w:val="22"/>
          <w:szCs w:val="22"/>
        </w:rPr>
        <w:t>20</w:t>
      </w:r>
      <w:r w:rsidR="006929B8" w:rsidRPr="00D334B6">
        <w:rPr>
          <w:rFonts w:eastAsia="標楷體"/>
          <w:b/>
          <w:bCs/>
          <w:sz w:val="22"/>
          <w:szCs w:val="22"/>
        </w:rPr>
        <w:t>年以上資深顧問師，實際輔導上市櫃公司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 (</w:t>
      </w:r>
      <w:r w:rsidR="006929B8"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="006929B8"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="006929B8"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) </w:t>
      </w:r>
      <w:r w:rsidR="006929B8"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="006929B8" w:rsidRPr="00D334B6">
        <w:rPr>
          <w:rFonts w:eastAsia="標楷體"/>
          <w:b/>
          <w:bCs/>
          <w:sz w:val="22"/>
          <w:szCs w:val="22"/>
        </w:rPr>
        <w:t>100</w:t>
      </w:r>
      <w:r w:rsidR="006929B8" w:rsidRPr="00D334B6">
        <w:rPr>
          <w:rFonts w:eastAsia="標楷體"/>
          <w:b/>
          <w:bCs/>
          <w:sz w:val="22"/>
          <w:szCs w:val="22"/>
        </w:rPr>
        <w:t>家企業以上經驗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14:paraId="6094CFF2" w14:textId="5049DFC3"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6B5A325E" w14:textId="786CAC30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14:paraId="4F23E25B" w14:textId="7D085486" w:rsidR="00445BE0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A3682C">
        <w:rPr>
          <w:rFonts w:eastAsia="標楷體"/>
          <w:color w:val="0000FF"/>
          <w:szCs w:val="24"/>
        </w:rPr>
        <w:t>網路報名：</w:t>
      </w:r>
      <w:hyperlink r:id="rId7" w:history="1">
        <w:r w:rsidR="0074570E">
          <w:rPr>
            <w:rStyle w:val="a7"/>
            <w:rFonts w:eastAsia="標楷體"/>
            <w:szCs w:val="24"/>
          </w:rPr>
          <w:t>https://www.mirdc.org.tw/ProseminarView.aspx?Cond=13927</w:t>
        </w:r>
      </w:hyperlink>
      <w:bookmarkStart w:id="0" w:name="_GoBack"/>
      <w:bookmarkEnd w:id="0"/>
    </w:p>
    <w:p w14:paraId="7E4B223A" w14:textId="246844CB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2B60CA2F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</w:t>
      </w:r>
      <w:r w:rsidR="003E40B3">
        <w:rPr>
          <w:rFonts w:eastAsia="標楷體" w:hint="eastAsia"/>
          <w:b/>
          <w:i/>
          <w:color w:val="000000"/>
          <w:szCs w:val="22"/>
        </w:rPr>
        <w:t>4</w:t>
      </w:r>
      <w:r w:rsidR="0092692E">
        <w:rPr>
          <w:rFonts w:eastAsia="標楷體" w:hint="eastAsia"/>
          <w:b/>
          <w:i/>
          <w:color w:val="000000"/>
          <w:szCs w:val="22"/>
        </w:rPr>
        <w:t>.07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92692E">
        <w:rPr>
          <w:rFonts w:eastAsia="標楷體"/>
          <w:b/>
          <w:i/>
          <w:color w:val="000000"/>
          <w:szCs w:val="22"/>
        </w:rPr>
        <w:t>1</w:t>
      </w:r>
      <w:r w:rsidR="003E40B3">
        <w:rPr>
          <w:rFonts w:eastAsia="標楷體" w:hint="eastAsia"/>
          <w:b/>
          <w:i/>
          <w:color w:val="000000"/>
          <w:szCs w:val="22"/>
        </w:rPr>
        <w:t>1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="009742E7">
        <w:rPr>
          <w:rFonts w:eastAsia="標楷體"/>
          <w:b/>
          <w:i/>
          <w:color w:val="000000"/>
          <w:szCs w:val="22"/>
        </w:rPr>
        <w:t>13: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="009742E7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6</w:t>
      </w:r>
      <w:r w:rsidR="009742E7">
        <w:rPr>
          <w:rFonts w:eastAsia="標楷體"/>
          <w:b/>
          <w:i/>
          <w:color w:val="000000"/>
          <w:szCs w:val="22"/>
        </w:rPr>
        <w:t>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4E616F0A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31C8DA9F"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92692E" w:rsidRPr="00C4740C">
        <w:rPr>
          <w:rFonts w:eastAsia="標楷體" w:hint="eastAsia"/>
          <w:b/>
          <w:szCs w:val="22"/>
        </w:rPr>
        <w:t>7</w:t>
      </w:r>
      <w:r w:rsidRPr="00C4740C">
        <w:rPr>
          <w:rFonts w:eastAsia="標楷體"/>
          <w:b/>
          <w:szCs w:val="22"/>
        </w:rPr>
        <w:t>月</w:t>
      </w:r>
      <w:r w:rsidR="003E40B3">
        <w:rPr>
          <w:rFonts w:eastAsia="標楷體" w:hint="eastAsia"/>
          <w:b/>
          <w:szCs w:val="22"/>
        </w:rPr>
        <w:t>7</w:t>
      </w:r>
      <w:r w:rsidRPr="00C4740C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14:paraId="6AD5B2D6" w14:textId="30FDE4CF"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14:paraId="233A9F40" w14:textId="77777777"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1E80" w14:textId="77777777" w:rsidR="00D512E7" w:rsidRDefault="00D512E7" w:rsidP="002F7EB0">
      <w:r>
        <w:separator/>
      </w:r>
    </w:p>
  </w:endnote>
  <w:endnote w:type="continuationSeparator" w:id="0">
    <w:p w14:paraId="591AE267" w14:textId="77777777" w:rsidR="00D512E7" w:rsidRDefault="00D512E7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94CF" w14:textId="77777777" w:rsidR="00D512E7" w:rsidRDefault="00D512E7" w:rsidP="002F7EB0">
      <w:r>
        <w:separator/>
      </w:r>
    </w:p>
  </w:footnote>
  <w:footnote w:type="continuationSeparator" w:id="0">
    <w:p w14:paraId="49DC8754" w14:textId="77777777" w:rsidR="00D512E7" w:rsidRDefault="00D512E7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.6pt;height:9.6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5597E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0E4D8C"/>
    <w:rsid w:val="00106594"/>
    <w:rsid w:val="00106D90"/>
    <w:rsid w:val="00121654"/>
    <w:rsid w:val="001336A9"/>
    <w:rsid w:val="00134173"/>
    <w:rsid w:val="0013658F"/>
    <w:rsid w:val="00150CD1"/>
    <w:rsid w:val="0016450D"/>
    <w:rsid w:val="00164B8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91D02"/>
    <w:rsid w:val="002A1639"/>
    <w:rsid w:val="002B2A80"/>
    <w:rsid w:val="002C586C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97737"/>
    <w:rsid w:val="003A3661"/>
    <w:rsid w:val="003B6893"/>
    <w:rsid w:val="003C4DF4"/>
    <w:rsid w:val="003E0233"/>
    <w:rsid w:val="003E40B3"/>
    <w:rsid w:val="003F7541"/>
    <w:rsid w:val="004016AF"/>
    <w:rsid w:val="00401CFE"/>
    <w:rsid w:val="00404228"/>
    <w:rsid w:val="00421166"/>
    <w:rsid w:val="00431373"/>
    <w:rsid w:val="0043575F"/>
    <w:rsid w:val="00437A8E"/>
    <w:rsid w:val="00445BE0"/>
    <w:rsid w:val="00447784"/>
    <w:rsid w:val="00450EA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6846"/>
    <w:rsid w:val="006879BF"/>
    <w:rsid w:val="006929B8"/>
    <w:rsid w:val="00692E5B"/>
    <w:rsid w:val="00697077"/>
    <w:rsid w:val="0069741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6C87"/>
    <w:rsid w:val="00726D60"/>
    <w:rsid w:val="0074570E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7F3993"/>
    <w:rsid w:val="0080189B"/>
    <w:rsid w:val="00804FF0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42E7"/>
    <w:rsid w:val="009750F9"/>
    <w:rsid w:val="0098178E"/>
    <w:rsid w:val="009919B2"/>
    <w:rsid w:val="00993B0B"/>
    <w:rsid w:val="009A3F09"/>
    <w:rsid w:val="009A7940"/>
    <w:rsid w:val="009B5BBF"/>
    <w:rsid w:val="009C0166"/>
    <w:rsid w:val="009D5F47"/>
    <w:rsid w:val="009E23BD"/>
    <w:rsid w:val="009F3A5B"/>
    <w:rsid w:val="00A05424"/>
    <w:rsid w:val="00A1097D"/>
    <w:rsid w:val="00A10A58"/>
    <w:rsid w:val="00A13D56"/>
    <w:rsid w:val="00A318B5"/>
    <w:rsid w:val="00A3682C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78B6"/>
    <w:rsid w:val="00B445E4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512E7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57AF4"/>
    <w:rsid w:val="00E73386"/>
    <w:rsid w:val="00E767F9"/>
    <w:rsid w:val="00E931D8"/>
    <w:rsid w:val="00EB578E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04753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731C0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881C25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44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1488</Characters>
  <Application>Microsoft Office Word</Application>
  <DocSecurity>0</DocSecurity>
  <Lines>12</Lines>
  <Paragraphs>3</Paragraphs>
  <ScaleCrop>false</ScaleCrop>
  <Company>mirdc</Company>
  <LinksUpToDate>false</LinksUpToDate>
  <CharactersWithSpaces>1746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2024-06-21T01:30:00Z</cp:lastPrinted>
  <dcterms:created xsi:type="dcterms:W3CDTF">2025-06-24T07:13:00Z</dcterms:created>
  <dcterms:modified xsi:type="dcterms:W3CDTF">2025-06-24T08:02:00Z</dcterms:modified>
</cp:coreProperties>
</file>